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F2" w:rsidRDefault="006976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76F2" w:rsidRDefault="006976F2">
      <w:pPr>
        <w:pStyle w:val="ConsPlusNormal"/>
        <w:jc w:val="both"/>
        <w:outlineLvl w:val="0"/>
      </w:pPr>
    </w:p>
    <w:p w:rsidR="006976F2" w:rsidRDefault="006976F2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6976F2" w:rsidRDefault="00697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Title"/>
        <w:jc w:val="center"/>
      </w:pPr>
      <w:r>
        <w:t>МИНИСТЕРСТВО ЗДРАВООХРАНЕНИЯ РОССИЙСКОЙ ФЕДЕРАЦИИ</w:t>
      </w:r>
    </w:p>
    <w:p w:rsidR="006976F2" w:rsidRDefault="006976F2">
      <w:pPr>
        <w:pStyle w:val="ConsPlusTitle"/>
        <w:jc w:val="both"/>
      </w:pPr>
    </w:p>
    <w:p w:rsidR="006976F2" w:rsidRDefault="006976F2">
      <w:pPr>
        <w:pStyle w:val="ConsPlusTitle"/>
        <w:jc w:val="center"/>
      </w:pPr>
      <w:r>
        <w:t>ПРИКАЗ</w:t>
      </w:r>
    </w:p>
    <w:p w:rsidR="006976F2" w:rsidRDefault="006976F2">
      <w:pPr>
        <w:pStyle w:val="ConsPlusTitle"/>
        <w:jc w:val="center"/>
      </w:pPr>
      <w:r>
        <w:t>от 13 марта 2019 г. N 124н</w:t>
      </w:r>
    </w:p>
    <w:p w:rsidR="006976F2" w:rsidRDefault="006976F2">
      <w:pPr>
        <w:pStyle w:val="ConsPlusTitle"/>
        <w:jc w:val="both"/>
      </w:pPr>
    </w:p>
    <w:p w:rsidR="006976F2" w:rsidRDefault="006976F2">
      <w:pPr>
        <w:pStyle w:val="ConsPlusTitle"/>
        <w:jc w:val="center"/>
      </w:pPr>
      <w:r>
        <w:t>ОБ УТВЕРЖДЕНИИ ПОРЯДКА</w:t>
      </w:r>
    </w:p>
    <w:p w:rsidR="006976F2" w:rsidRDefault="006976F2">
      <w:pPr>
        <w:pStyle w:val="ConsPlusTitle"/>
        <w:jc w:val="center"/>
      </w:pPr>
      <w:r>
        <w:t>ПРОВЕДЕНИЯ ПРОФИЛАКТИЧЕСКОГО МЕДИЦИНСКОГО ОСМОТРА</w:t>
      </w:r>
    </w:p>
    <w:p w:rsidR="006976F2" w:rsidRDefault="006976F2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976F2" w:rsidRDefault="00DA0A51">
      <w:pPr>
        <w:pStyle w:val="ConsPlusNormal"/>
        <w:spacing w:before="220"/>
        <w:ind w:firstLine="540"/>
        <w:jc w:val="both"/>
      </w:pPr>
      <w:hyperlink r:id="rId6" w:history="1">
        <w:r w:rsidR="006976F2">
          <w:rPr>
            <w:color w:val="0000FF"/>
          </w:rPr>
          <w:t>приказ</w:t>
        </w:r>
      </w:hyperlink>
      <w:r w:rsidR="006976F2"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6976F2" w:rsidRDefault="00DA0A51">
      <w:pPr>
        <w:pStyle w:val="ConsPlusNormal"/>
        <w:spacing w:before="220"/>
        <w:ind w:firstLine="540"/>
        <w:jc w:val="both"/>
      </w:pPr>
      <w:hyperlink r:id="rId7" w:history="1">
        <w:r w:rsidR="006976F2">
          <w:rPr>
            <w:color w:val="0000FF"/>
          </w:rPr>
          <w:t>приказ</w:t>
        </w:r>
      </w:hyperlink>
      <w:r w:rsidR="006976F2"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 w:rsidR="006976F2">
        <w:t>пп взр</w:t>
      </w:r>
      <w:proofErr w:type="gramEnd"/>
      <w:r w:rsidR="006976F2"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right"/>
      </w:pPr>
      <w:r>
        <w:t>Министр</w:t>
      </w:r>
    </w:p>
    <w:p w:rsidR="006976F2" w:rsidRDefault="006976F2" w:rsidP="00DE52F0">
      <w:pPr>
        <w:pStyle w:val="ConsPlusNormal"/>
        <w:jc w:val="right"/>
      </w:pPr>
      <w:r>
        <w:t>В.И.СКВОРЦОВА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right"/>
        <w:outlineLvl w:val="0"/>
      </w:pPr>
      <w:r>
        <w:t>Приложение</w:t>
      </w:r>
    </w:p>
    <w:p w:rsidR="006976F2" w:rsidRDefault="006976F2">
      <w:pPr>
        <w:pStyle w:val="ConsPlusNormal"/>
        <w:jc w:val="right"/>
      </w:pPr>
      <w:r>
        <w:t>к приказу Министерства здравоохранения</w:t>
      </w:r>
    </w:p>
    <w:p w:rsidR="006976F2" w:rsidRDefault="006976F2">
      <w:pPr>
        <w:pStyle w:val="ConsPlusNormal"/>
        <w:jc w:val="right"/>
      </w:pPr>
      <w:r>
        <w:t>Российской Федерации</w:t>
      </w:r>
    </w:p>
    <w:p w:rsidR="006976F2" w:rsidRDefault="006976F2">
      <w:pPr>
        <w:pStyle w:val="ConsPlusNormal"/>
        <w:jc w:val="right"/>
      </w:pPr>
      <w:r>
        <w:t>от 13.03.2019 N 124н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Title"/>
        <w:jc w:val="center"/>
      </w:pPr>
      <w:bookmarkStart w:id="0" w:name="P31"/>
      <w:bookmarkEnd w:id="0"/>
      <w:r>
        <w:t>ПОРЯДОК</w:t>
      </w:r>
    </w:p>
    <w:p w:rsidR="006976F2" w:rsidRDefault="006976F2">
      <w:pPr>
        <w:pStyle w:val="ConsPlusTitle"/>
        <w:jc w:val="center"/>
      </w:pPr>
      <w:r>
        <w:t>ПРОВЕДЕНИЯ ПРОФИЛАКТИЧЕСКОГО МЕДИЦИНСКОГО ОСМОТРА</w:t>
      </w:r>
    </w:p>
    <w:p w:rsidR="006976F2" w:rsidRDefault="006976F2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Диспансеризация представляет собой комплекс мероприятий, включающий в себя профилактический </w:t>
      </w:r>
      <w:r>
        <w:lastRenderedPageBreak/>
        <w:t>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5. Диспансеризация проводится &lt;2&gt;: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>
        <w:t>N 31, ст. 4206; N 50, ст. 6609; 2013, N 48, ст. 6165; 2015, N 27, ст. 3967, N 48, ст. 6724; 2016, N 22, ст. 3097; 2017, N 31, ст. 4766; N 45, ст. 6581).</w:t>
      </w:r>
      <w:proofErr w:type="gramEnd"/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14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2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5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>
        <w:t xml:space="preserve"> </w:t>
      </w:r>
      <w:proofErr w:type="gramStart"/>
      <w: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хронических болезней почек;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2" w:name="P114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1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19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0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4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5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09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2" w:history="1">
        <w:r>
          <w:rPr>
            <w:color w:val="0000FF"/>
          </w:rPr>
          <w:t>3</w:t>
        </w:r>
      </w:hyperlink>
      <w:r>
        <w:t xml:space="preserve">, </w:t>
      </w:r>
      <w:hyperlink w:anchor="P133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2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4" w:history="1">
        <w:r>
          <w:rPr>
            <w:color w:val="0000FF"/>
          </w:rPr>
          <w:t>5</w:t>
        </w:r>
      </w:hyperlink>
      <w:r>
        <w:t xml:space="preserve">, </w:t>
      </w:r>
      <w:hyperlink w:anchor="P146" w:history="1">
        <w:r>
          <w:rPr>
            <w:color w:val="0000FF"/>
          </w:rPr>
          <w:t>7</w:t>
        </w:r>
      </w:hyperlink>
      <w:r>
        <w:t xml:space="preserve"> - </w:t>
      </w:r>
      <w:hyperlink w:anchor="P148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анкетирования;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хронических болезней почек;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3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9" w:name="P146"/>
      <w:bookmarkEnd w:id="9"/>
      <w:proofErr w:type="gramStart"/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16. Профилактический медицинский осмотр включает в себя: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>1) анкетирование граждан в возрасте 18 лет и старше 1 раз в год в целях: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&lt;11&gt; у граждан в возрасте от 40 до 64 лет включительно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&lt;11&gt;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определяется по шкале </w:t>
      </w:r>
      <w:proofErr w:type="spellStart"/>
      <w:r>
        <w:t>сердечно-сосудистого</w:t>
      </w:r>
      <w:proofErr w:type="spellEnd"/>
      <w:r>
        <w:t xml:space="preserve"> риска SCORE, при этом у граждан, имеющих </w:t>
      </w:r>
      <w:proofErr w:type="spellStart"/>
      <w:r>
        <w:t>сердечно-сосудистые</w:t>
      </w:r>
      <w:proofErr w:type="spellEnd"/>
      <w: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bookmarkStart w:id="15" w:name="P173"/>
      <w:bookmarkEnd w:id="15"/>
      <w:r>
        <w:t>17. Диспансеризация проводится в два этапа.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8) спирометрию (для граждан с подозрением на хроническое </w:t>
      </w:r>
      <w:proofErr w:type="spellStart"/>
      <w:r>
        <w:t>бронхолегочное</w:t>
      </w:r>
      <w:proofErr w:type="spellEnd"/>
      <w: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10) осмотр (консультация)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bookmarkStart w:id="17" w:name="P209"/>
      <w:bookmarkEnd w:id="17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5" w:history="1">
        <w:r>
          <w:rPr>
            <w:color w:val="0000FF"/>
          </w:rPr>
          <w:t>порядков</w:t>
        </w:r>
        <w:proofErr w:type="gramEnd"/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26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7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крови, которые проводятся в соответствии с </w:t>
      </w:r>
      <w:hyperlink w:anchor="P3335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right"/>
        <w:outlineLvl w:val="1"/>
      </w:pPr>
      <w:bookmarkStart w:id="18" w:name="P244"/>
      <w:bookmarkEnd w:id="18"/>
      <w:r>
        <w:t>Приложение N 1</w:t>
      </w:r>
    </w:p>
    <w:p w:rsidR="006976F2" w:rsidRDefault="006976F2">
      <w:pPr>
        <w:pStyle w:val="ConsPlusNormal"/>
        <w:jc w:val="right"/>
      </w:pPr>
      <w:r>
        <w:t>к порядку проведения профилактического</w:t>
      </w:r>
    </w:p>
    <w:p w:rsidR="006976F2" w:rsidRDefault="006976F2">
      <w:pPr>
        <w:pStyle w:val="ConsPlusNormal"/>
        <w:jc w:val="right"/>
      </w:pPr>
      <w:r>
        <w:t>медицинского осмотра и диспансеризации</w:t>
      </w:r>
    </w:p>
    <w:p w:rsidR="006976F2" w:rsidRDefault="006976F2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6976F2" w:rsidRDefault="006976F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6976F2" w:rsidRDefault="006976F2">
      <w:pPr>
        <w:pStyle w:val="ConsPlusNormal"/>
        <w:jc w:val="right"/>
      </w:pPr>
      <w:r>
        <w:t>здравоохранения Российской Федерации</w:t>
      </w:r>
    </w:p>
    <w:p w:rsidR="006976F2" w:rsidRDefault="006976F2">
      <w:pPr>
        <w:pStyle w:val="ConsPlusNormal"/>
        <w:jc w:val="right"/>
      </w:pPr>
      <w:r>
        <w:t>от 13.03.2019 N 124н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6976F2" w:rsidRDefault="006976F2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6976F2" w:rsidRDefault="006976F2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6976F2" w:rsidRDefault="006976F2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6976F2" w:rsidRDefault="006976F2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6976F2" w:rsidRDefault="006976F2">
      <w:pPr>
        <w:pStyle w:val="ConsPlusNormal"/>
        <w:jc w:val="both"/>
      </w:pPr>
    </w:p>
    <w:p w:rsidR="006976F2" w:rsidRDefault="006976F2">
      <w:pPr>
        <w:sectPr w:rsidR="006976F2" w:rsidSect="00843BEC">
          <w:pgSz w:w="11906" w:h="16838"/>
          <w:pgMar w:top="142" w:right="282" w:bottom="284" w:left="284" w:header="708" w:footer="708" w:gutter="0"/>
          <w:cols w:space="708"/>
          <w:docGrid w:linePitch="360"/>
        </w:sect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21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976F2" w:rsidTr="00843BEC">
        <w:tc>
          <w:tcPr>
            <w:tcW w:w="425" w:type="dxa"/>
            <w:vMerge w:val="restart"/>
          </w:tcPr>
          <w:p w:rsidR="006976F2" w:rsidRPr="00DE52F0" w:rsidRDefault="006976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6976F2" w:rsidRPr="00DE52F0" w:rsidRDefault="00697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52F0">
              <w:rPr>
                <w:sz w:val="18"/>
                <w:szCs w:val="18"/>
              </w:rPr>
              <w:t>Осмотр, исследование, мероприятие</w:t>
            </w:r>
          </w:p>
        </w:tc>
        <w:tc>
          <w:tcPr>
            <w:tcW w:w="13325" w:type="dxa"/>
            <w:gridSpan w:val="47"/>
          </w:tcPr>
          <w:p w:rsidR="006976F2" w:rsidRPr="00DE52F0" w:rsidRDefault="00697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52F0">
              <w:rPr>
                <w:sz w:val="18"/>
                <w:szCs w:val="18"/>
              </w:rPr>
              <w:t>Возраст</w:t>
            </w:r>
          </w:p>
        </w:tc>
      </w:tr>
      <w:tr w:rsidR="00DE52F0" w:rsidRPr="006B1CB8" w:rsidTr="00843BEC">
        <w:tc>
          <w:tcPr>
            <w:tcW w:w="425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18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20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21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22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23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24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25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26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27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28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29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30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31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32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33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34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35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36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37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38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39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40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41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42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43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44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45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46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47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48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49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50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51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52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53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54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55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56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57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58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59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60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61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62</w:t>
            </w:r>
          </w:p>
        </w:tc>
        <w:tc>
          <w:tcPr>
            <w:tcW w:w="283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63</w:t>
            </w:r>
          </w:p>
        </w:tc>
        <w:tc>
          <w:tcPr>
            <w:tcW w:w="284" w:type="dxa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64</w:t>
            </w:r>
          </w:p>
        </w:tc>
      </w:tr>
      <w:tr w:rsidR="00DE52F0" w:rsidRPr="006B1CB8" w:rsidTr="00843BEC">
        <w:tc>
          <w:tcPr>
            <w:tcW w:w="425" w:type="dxa"/>
            <w:vMerge w:val="restart"/>
            <w:tcBorders>
              <w:bottom w:val="nil"/>
            </w:tcBorders>
            <w:vAlign w:val="center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Объем диспансеризации (1-й этап)</w:t>
            </w:r>
          </w:p>
        </w:tc>
        <w:tc>
          <w:tcPr>
            <w:tcW w:w="568" w:type="dxa"/>
            <w:vMerge w:val="restart"/>
            <w:vAlign w:val="center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Объем профилактического медицинского осмотра </w:t>
            </w:r>
            <w:hyperlink w:anchor="P1177" w:history="1">
              <w:r w:rsidRPr="006B1CB8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Опрос (анкетирование)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Определение уровня общего холестерина в крови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Определение уровня глюкозы в крови натощак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Определение относительного </w:t>
            </w:r>
            <w:proofErr w:type="spellStart"/>
            <w:proofErr w:type="gramStart"/>
            <w:r w:rsidRPr="006B1CB8">
              <w:rPr>
                <w:sz w:val="18"/>
                <w:szCs w:val="18"/>
              </w:rPr>
              <w:t>сердечно-сосудистого</w:t>
            </w:r>
            <w:proofErr w:type="spellEnd"/>
            <w:proofErr w:type="gramEnd"/>
            <w:r w:rsidRPr="006B1CB8">
              <w:rPr>
                <w:sz w:val="18"/>
                <w:szCs w:val="18"/>
              </w:rPr>
              <w:t xml:space="preserve"> риска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E52F0" w:rsidRPr="006B1CB8" w:rsidTr="00843BEC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Определение абсолютного </w:t>
            </w:r>
            <w:proofErr w:type="spellStart"/>
            <w:proofErr w:type="gramStart"/>
            <w:r w:rsidRPr="006B1CB8">
              <w:rPr>
                <w:sz w:val="18"/>
                <w:szCs w:val="18"/>
              </w:rPr>
              <w:t>сердечно-сосудистого</w:t>
            </w:r>
            <w:proofErr w:type="spellEnd"/>
            <w:proofErr w:type="gramEnd"/>
            <w:r w:rsidRPr="006B1CB8">
              <w:rPr>
                <w:sz w:val="18"/>
                <w:szCs w:val="18"/>
              </w:rPr>
              <w:t xml:space="preserve"> риска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Флюорография легких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Электрокардиография в покое </w:t>
            </w:r>
            <w:hyperlink w:anchor="P1178" w:history="1">
              <w:r w:rsidRPr="006B1CB8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Измерение внутриглазного давления </w:t>
            </w:r>
            <w:hyperlink w:anchor="P1179" w:history="1">
              <w:r w:rsidRPr="006B1CB8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 -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rPr>
          <w:trHeight w:val="2359"/>
        </w:trPr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6B1CB8">
              <w:rPr>
                <w:sz w:val="18"/>
                <w:szCs w:val="18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1180" w:history="1">
              <w:r w:rsidRPr="006B1CB8">
                <w:rPr>
                  <w:color w:val="0000FF"/>
                  <w:sz w:val="18"/>
                  <w:szCs w:val="18"/>
                </w:rPr>
                <w:t>&lt;****&gt;</w:t>
              </w:r>
            </w:hyperlink>
            <w:proofErr w:type="gramEnd"/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 w:val="restart"/>
            <w:tcBorders>
              <w:top w:val="nil"/>
            </w:tcBorders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Общий анализ крови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Краткое индивидуальное профилактическое консультирование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E52F0" w:rsidRPr="006B1CB8" w:rsidTr="00843BEC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Исследование кала на скрытую кровь иммунохимическим методом </w:t>
            </w:r>
            <w:hyperlink w:anchor="P1177" w:history="1">
              <w:r w:rsidRPr="006B1CB8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Определение </w:t>
            </w:r>
            <w:proofErr w:type="spellStart"/>
            <w:proofErr w:type="gramStart"/>
            <w:r w:rsidRPr="006B1CB8">
              <w:rPr>
                <w:sz w:val="18"/>
                <w:szCs w:val="18"/>
              </w:rPr>
              <w:t>простат-специфического</w:t>
            </w:r>
            <w:proofErr w:type="spellEnd"/>
            <w:proofErr w:type="gramEnd"/>
            <w:r w:rsidRPr="006B1CB8">
              <w:rPr>
                <w:sz w:val="18"/>
                <w:szCs w:val="18"/>
              </w:rPr>
              <w:t xml:space="preserve"> антигена (ПСА) в крови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6B1CB8">
              <w:rPr>
                <w:sz w:val="18"/>
                <w:szCs w:val="18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</w:tr>
      <w:tr w:rsidR="00DE52F0" w:rsidRPr="006B1CB8" w:rsidTr="00843BEC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DE52F0" w:rsidRPr="006B1CB8" w:rsidTr="00843BEC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6B1CB8">
              <w:rPr>
                <w:sz w:val="18"/>
                <w:szCs w:val="18"/>
              </w:rPr>
              <w:t>Эзофагогастродуоденоскопия</w:t>
            </w:r>
            <w:proofErr w:type="spellEnd"/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843BEC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843BEC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8E37A7" w:rsidRPr="006B1CB8" w:rsidRDefault="008E37A7" w:rsidP="008E37A7">
      <w:pPr>
        <w:pStyle w:val="ConsPlusNormal"/>
        <w:jc w:val="both"/>
        <w:rPr>
          <w:sz w:val="18"/>
          <w:szCs w:val="18"/>
        </w:rPr>
      </w:pPr>
    </w:p>
    <w:p w:rsidR="00843BEC" w:rsidRDefault="00843BEC" w:rsidP="008E37A7">
      <w:pPr>
        <w:pStyle w:val="ConsPlusNormal"/>
        <w:ind w:firstLine="540"/>
        <w:jc w:val="both"/>
        <w:rPr>
          <w:sz w:val="18"/>
          <w:szCs w:val="18"/>
        </w:rPr>
      </w:pPr>
    </w:p>
    <w:p w:rsidR="008E37A7" w:rsidRPr="006B1CB8" w:rsidRDefault="008E37A7" w:rsidP="008E37A7">
      <w:pPr>
        <w:pStyle w:val="ConsPlusNormal"/>
        <w:ind w:firstLine="540"/>
        <w:jc w:val="both"/>
        <w:rPr>
          <w:sz w:val="18"/>
          <w:szCs w:val="18"/>
        </w:rPr>
      </w:pPr>
      <w:r w:rsidRPr="006B1CB8">
        <w:rPr>
          <w:sz w:val="18"/>
          <w:szCs w:val="18"/>
        </w:rPr>
        <w:t>--------------------------------</w:t>
      </w:r>
    </w:p>
    <w:p w:rsidR="008E37A7" w:rsidRPr="006B1CB8" w:rsidRDefault="008E37A7" w:rsidP="008E37A7">
      <w:pPr>
        <w:pStyle w:val="ConsPlusNormal"/>
        <w:spacing w:before="220"/>
        <w:ind w:firstLine="540"/>
        <w:jc w:val="both"/>
        <w:rPr>
          <w:szCs w:val="22"/>
        </w:rPr>
      </w:pPr>
      <w:bookmarkStart w:id="19" w:name="P1177"/>
      <w:bookmarkEnd w:id="19"/>
      <w:r w:rsidRPr="006B1CB8">
        <w:rPr>
          <w:szCs w:val="22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6B1CB8">
          <w:rPr>
            <w:color w:val="0000FF"/>
            <w:szCs w:val="22"/>
          </w:rPr>
          <w:t>пунктах 16</w:t>
        </w:r>
      </w:hyperlink>
      <w:r w:rsidRPr="006B1CB8">
        <w:rPr>
          <w:szCs w:val="22"/>
        </w:rPr>
        <w:t xml:space="preserve"> и </w:t>
      </w:r>
      <w:hyperlink w:anchor="P173" w:history="1">
        <w:r w:rsidRPr="006B1CB8">
          <w:rPr>
            <w:color w:val="0000FF"/>
            <w:szCs w:val="22"/>
          </w:rPr>
          <w:t>17</w:t>
        </w:r>
      </w:hyperlink>
      <w:r w:rsidRPr="006B1CB8">
        <w:rPr>
          <w:szCs w:val="22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E37A7" w:rsidRPr="006B1CB8" w:rsidRDefault="008E37A7" w:rsidP="008E37A7">
      <w:pPr>
        <w:pStyle w:val="ConsPlusNormal"/>
        <w:spacing w:before="220"/>
        <w:ind w:firstLine="540"/>
        <w:jc w:val="both"/>
        <w:rPr>
          <w:szCs w:val="22"/>
        </w:rPr>
      </w:pPr>
      <w:bookmarkStart w:id="20" w:name="P1178"/>
      <w:bookmarkEnd w:id="20"/>
      <w:r w:rsidRPr="006B1CB8">
        <w:rPr>
          <w:szCs w:val="22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8E37A7" w:rsidRPr="006B1CB8" w:rsidRDefault="008E37A7" w:rsidP="008E37A7">
      <w:pPr>
        <w:pStyle w:val="ConsPlusNormal"/>
        <w:spacing w:before="220"/>
        <w:ind w:firstLine="540"/>
        <w:jc w:val="both"/>
        <w:rPr>
          <w:szCs w:val="22"/>
        </w:rPr>
      </w:pPr>
      <w:bookmarkStart w:id="21" w:name="P1179"/>
      <w:bookmarkEnd w:id="21"/>
      <w:r w:rsidRPr="006B1CB8">
        <w:rPr>
          <w:szCs w:val="22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8E37A7" w:rsidRPr="006B1CB8" w:rsidRDefault="008E37A7" w:rsidP="008E37A7">
      <w:pPr>
        <w:pStyle w:val="ConsPlusNormal"/>
        <w:spacing w:before="220"/>
        <w:ind w:firstLine="540"/>
        <w:jc w:val="both"/>
        <w:rPr>
          <w:szCs w:val="22"/>
        </w:rPr>
      </w:pPr>
      <w:bookmarkStart w:id="22" w:name="P1180"/>
      <w:bookmarkEnd w:id="22"/>
      <w:r w:rsidRPr="006B1CB8">
        <w:rPr>
          <w:szCs w:val="22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8E37A7" w:rsidRPr="006B1CB8" w:rsidRDefault="008E37A7" w:rsidP="008E37A7">
      <w:pPr>
        <w:pStyle w:val="ConsPlusNormal"/>
        <w:jc w:val="both"/>
        <w:rPr>
          <w:szCs w:val="22"/>
        </w:rPr>
      </w:pPr>
    </w:p>
    <w:p w:rsidR="008E37A7" w:rsidRPr="006B1CB8" w:rsidRDefault="008E37A7" w:rsidP="008E37A7">
      <w:pPr>
        <w:pStyle w:val="ConsPlusTitle"/>
        <w:jc w:val="center"/>
        <w:outlineLvl w:val="2"/>
        <w:rPr>
          <w:szCs w:val="22"/>
        </w:rPr>
      </w:pPr>
      <w:r w:rsidRPr="006B1CB8">
        <w:rPr>
          <w:szCs w:val="22"/>
        </w:rPr>
        <w:t xml:space="preserve">II. Перечень приемов (осмотров, консультаций) </w:t>
      </w:r>
      <w:proofErr w:type="gramStart"/>
      <w:r w:rsidRPr="006B1CB8">
        <w:rPr>
          <w:szCs w:val="22"/>
        </w:rPr>
        <w:t>медицинскими</w:t>
      </w:r>
      <w:proofErr w:type="gramEnd"/>
    </w:p>
    <w:p w:rsidR="008E37A7" w:rsidRPr="006B1CB8" w:rsidRDefault="008E37A7" w:rsidP="008E37A7">
      <w:pPr>
        <w:pStyle w:val="ConsPlusTitle"/>
        <w:jc w:val="center"/>
        <w:rPr>
          <w:szCs w:val="22"/>
        </w:rPr>
      </w:pPr>
      <w:r w:rsidRPr="006B1CB8">
        <w:rPr>
          <w:szCs w:val="22"/>
        </w:rPr>
        <w:t>работниками, исследований и иных медицинских вмешательств,</w:t>
      </w:r>
    </w:p>
    <w:p w:rsidR="008E37A7" w:rsidRPr="006B1CB8" w:rsidRDefault="008E37A7" w:rsidP="008E37A7">
      <w:pPr>
        <w:pStyle w:val="ConsPlusTitle"/>
        <w:jc w:val="center"/>
        <w:rPr>
          <w:szCs w:val="22"/>
        </w:rPr>
      </w:pPr>
      <w:proofErr w:type="gramStart"/>
      <w:r w:rsidRPr="006B1CB8">
        <w:rPr>
          <w:szCs w:val="22"/>
        </w:rPr>
        <w:t>проводимых в рамках профилактического медицинского осмотра</w:t>
      </w:r>
      <w:proofErr w:type="gramEnd"/>
    </w:p>
    <w:p w:rsidR="008E37A7" w:rsidRPr="006B1CB8" w:rsidRDefault="008E37A7" w:rsidP="008E37A7">
      <w:pPr>
        <w:pStyle w:val="ConsPlusTitle"/>
        <w:jc w:val="center"/>
        <w:rPr>
          <w:szCs w:val="22"/>
        </w:rPr>
      </w:pPr>
      <w:r w:rsidRPr="006B1CB8">
        <w:rPr>
          <w:szCs w:val="22"/>
        </w:rPr>
        <w:t xml:space="preserve">и первого этапа диспансеризации </w:t>
      </w:r>
      <w:proofErr w:type="gramStart"/>
      <w:r w:rsidRPr="006B1CB8">
        <w:rPr>
          <w:szCs w:val="22"/>
        </w:rPr>
        <w:t>в</w:t>
      </w:r>
      <w:proofErr w:type="gramEnd"/>
      <w:r w:rsidRPr="006B1CB8">
        <w:rPr>
          <w:szCs w:val="22"/>
        </w:rPr>
        <w:t xml:space="preserve"> определенные возрастные</w:t>
      </w:r>
    </w:p>
    <w:p w:rsidR="006976F2" w:rsidRPr="008E37A7" w:rsidRDefault="008E37A7" w:rsidP="008E37A7">
      <w:pPr>
        <w:pStyle w:val="ConsPlusTitle"/>
        <w:jc w:val="center"/>
        <w:rPr>
          <w:szCs w:val="22"/>
        </w:rPr>
        <w:sectPr w:rsidR="006976F2" w:rsidRPr="008E37A7" w:rsidSect="008E37A7">
          <w:pgSz w:w="16838" w:h="11905" w:orient="landscape"/>
          <w:pgMar w:top="426" w:right="1134" w:bottom="142" w:left="1134" w:header="0" w:footer="0" w:gutter="0"/>
          <w:cols w:space="720"/>
        </w:sectPr>
      </w:pPr>
      <w:r w:rsidRPr="006B1CB8">
        <w:rPr>
          <w:szCs w:val="22"/>
        </w:rPr>
        <w:t>периоды женщинам в возрасте от 18 до 64 лет включительн</w:t>
      </w:r>
      <w:r>
        <w:rPr>
          <w:szCs w:val="22"/>
        </w:rPr>
        <w:t>о</w:t>
      </w:r>
    </w:p>
    <w:p w:rsidR="006976F2" w:rsidRPr="006B1CB8" w:rsidRDefault="006976F2">
      <w:pPr>
        <w:pStyle w:val="ConsPlusNormal"/>
        <w:jc w:val="both"/>
        <w:rPr>
          <w:sz w:val="18"/>
          <w:szCs w:val="18"/>
        </w:r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21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976F2" w:rsidRPr="006B1CB8" w:rsidTr="0020233D">
        <w:tc>
          <w:tcPr>
            <w:tcW w:w="993" w:type="dxa"/>
            <w:gridSpan w:val="2"/>
            <w:vMerge w:val="restart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976F2" w:rsidRPr="006B1CB8" w:rsidRDefault="00697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Осмотр, исследование, мероприятие</w:t>
            </w:r>
          </w:p>
        </w:tc>
        <w:tc>
          <w:tcPr>
            <w:tcW w:w="13325" w:type="dxa"/>
            <w:gridSpan w:val="47"/>
          </w:tcPr>
          <w:p w:rsidR="006976F2" w:rsidRPr="006B1CB8" w:rsidRDefault="00697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Возраст</w:t>
            </w:r>
          </w:p>
        </w:tc>
      </w:tr>
      <w:tr w:rsidR="0020233D" w:rsidRPr="006B1CB8" w:rsidTr="0020233D">
        <w:tc>
          <w:tcPr>
            <w:tcW w:w="993" w:type="dxa"/>
            <w:gridSpan w:val="2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18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20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21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22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23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24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25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26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27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28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29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30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31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32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33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34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35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36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37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38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39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40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41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42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43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44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45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46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47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48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49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50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51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52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53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54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55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56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57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58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59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60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61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62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63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64</w:t>
            </w:r>
          </w:p>
        </w:tc>
      </w:tr>
      <w:tr w:rsidR="0020233D" w:rsidRPr="006B1CB8" w:rsidTr="0020233D">
        <w:tc>
          <w:tcPr>
            <w:tcW w:w="425" w:type="dxa"/>
            <w:vMerge w:val="restart"/>
            <w:tcBorders>
              <w:bottom w:val="nil"/>
            </w:tcBorders>
            <w:vAlign w:val="center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Объем диспансеризации (1-й этап)</w:t>
            </w:r>
          </w:p>
        </w:tc>
        <w:tc>
          <w:tcPr>
            <w:tcW w:w="568" w:type="dxa"/>
            <w:vMerge w:val="restart"/>
            <w:vAlign w:val="center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Объем профилактического медицинского осмотра </w:t>
            </w:r>
            <w:hyperlink w:anchor="P2204" w:history="1">
              <w:r w:rsidRPr="006B1CB8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jc w:val="both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Опрос (анкетирование)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Определение уровня общего холестерина в крови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Определение уровня глюкозы в крови натощак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Определение относительного </w:t>
            </w:r>
            <w:proofErr w:type="spellStart"/>
            <w:proofErr w:type="gramStart"/>
            <w:r w:rsidRPr="006B1CB8">
              <w:rPr>
                <w:sz w:val="18"/>
                <w:szCs w:val="18"/>
              </w:rPr>
              <w:t>сердечно-сосудистого</w:t>
            </w:r>
            <w:proofErr w:type="spellEnd"/>
            <w:proofErr w:type="gramEnd"/>
            <w:r w:rsidRPr="006B1CB8">
              <w:rPr>
                <w:sz w:val="18"/>
                <w:szCs w:val="18"/>
              </w:rPr>
              <w:t xml:space="preserve"> риска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jc w:val="both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Определение абсолютного </w:t>
            </w:r>
            <w:proofErr w:type="spellStart"/>
            <w:proofErr w:type="gramStart"/>
            <w:r w:rsidRPr="006B1CB8">
              <w:rPr>
                <w:sz w:val="18"/>
                <w:szCs w:val="18"/>
              </w:rPr>
              <w:t>сердечно-сосудистого</w:t>
            </w:r>
            <w:proofErr w:type="spellEnd"/>
            <w:proofErr w:type="gramEnd"/>
            <w:r w:rsidRPr="006B1CB8">
              <w:rPr>
                <w:sz w:val="18"/>
                <w:szCs w:val="18"/>
              </w:rPr>
              <w:t xml:space="preserve"> риска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jc w:val="both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Флюорография легких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jc w:val="both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Электрокардиография в покое </w:t>
            </w:r>
            <w:hyperlink w:anchor="P2205" w:history="1">
              <w:r w:rsidRPr="006B1CB8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jc w:val="both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Измерение внутриглазного давления </w:t>
            </w:r>
            <w:hyperlink w:anchor="P2206" w:history="1">
              <w:r w:rsidRPr="006B1CB8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jc w:val="both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Осмотр фельдшером (акушеркой) или врачом акушером-гинекологом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0233D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6B1CB8">
              <w:rPr>
                <w:sz w:val="18"/>
                <w:szCs w:val="18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7" w:history="1">
              <w:r w:rsidRPr="006B1CB8">
                <w:rPr>
                  <w:color w:val="0000FF"/>
                  <w:sz w:val="18"/>
                  <w:szCs w:val="18"/>
                </w:rPr>
                <w:t>&lt;****&gt;</w:t>
              </w:r>
            </w:hyperlink>
            <w:proofErr w:type="gramEnd"/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 w:val="restart"/>
            <w:tcBorders>
              <w:top w:val="nil"/>
            </w:tcBorders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Краткое индивидуальное профилактическое консультирование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0233D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Общий анализ крови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Исследование кала на скрытую кровь иммунохимическим методом </w:t>
            </w:r>
            <w:hyperlink w:anchor="P2204" w:history="1">
              <w:r w:rsidRPr="006B1CB8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+9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Маммография обеих молочных желез в двух проекциях </w:t>
            </w:r>
            <w:hyperlink w:anchor="P2204" w:history="1">
              <w:r w:rsidRPr="006B1CB8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Осмотр фельдшером (акушеркой) или врачом акушером-гинекологом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jc w:val="both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4" w:history="1">
              <w:r w:rsidRPr="006B1CB8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20233D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6B1CB8">
              <w:rPr>
                <w:sz w:val="18"/>
                <w:szCs w:val="18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20233D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976F2" w:rsidRPr="006B1CB8" w:rsidRDefault="006976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976F2" w:rsidRPr="006B1CB8" w:rsidRDefault="006976F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6B1CB8">
              <w:rPr>
                <w:sz w:val="18"/>
                <w:szCs w:val="18"/>
              </w:rPr>
              <w:t>Эзофагогастродуоденоскопия</w:t>
            </w:r>
            <w:proofErr w:type="spellEnd"/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8E37A7" w:rsidRDefault="008E37A7" w:rsidP="008E37A7">
      <w:pPr>
        <w:pStyle w:val="ConsPlusNormal"/>
        <w:ind w:firstLine="540"/>
        <w:jc w:val="both"/>
        <w:rPr>
          <w:sz w:val="18"/>
          <w:szCs w:val="18"/>
        </w:rPr>
      </w:pPr>
    </w:p>
    <w:p w:rsidR="008E37A7" w:rsidRDefault="008E37A7" w:rsidP="008E37A7">
      <w:pPr>
        <w:pStyle w:val="ConsPlusNormal"/>
        <w:ind w:firstLine="540"/>
        <w:jc w:val="both"/>
        <w:rPr>
          <w:sz w:val="18"/>
          <w:szCs w:val="18"/>
        </w:rPr>
      </w:pPr>
    </w:p>
    <w:p w:rsidR="008E37A7" w:rsidRPr="006B1CB8" w:rsidRDefault="008E37A7" w:rsidP="008E37A7">
      <w:pPr>
        <w:pStyle w:val="ConsPlusNormal"/>
        <w:ind w:firstLine="540"/>
        <w:jc w:val="both"/>
        <w:rPr>
          <w:sz w:val="18"/>
          <w:szCs w:val="18"/>
        </w:rPr>
      </w:pPr>
      <w:r w:rsidRPr="006B1CB8">
        <w:rPr>
          <w:sz w:val="18"/>
          <w:szCs w:val="18"/>
        </w:rPr>
        <w:t>--------------------------------</w:t>
      </w:r>
    </w:p>
    <w:p w:rsidR="008E37A7" w:rsidRPr="006B1CB8" w:rsidRDefault="008E37A7" w:rsidP="008E37A7">
      <w:pPr>
        <w:pStyle w:val="ConsPlusNormal"/>
        <w:spacing w:before="220"/>
        <w:ind w:firstLine="540"/>
        <w:jc w:val="both"/>
        <w:rPr>
          <w:szCs w:val="22"/>
        </w:rPr>
      </w:pPr>
      <w:bookmarkStart w:id="23" w:name="P2204"/>
      <w:bookmarkEnd w:id="23"/>
      <w:r w:rsidRPr="006B1CB8">
        <w:rPr>
          <w:szCs w:val="22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 w:rsidRPr="006B1CB8">
          <w:rPr>
            <w:color w:val="0000FF"/>
            <w:szCs w:val="22"/>
          </w:rPr>
          <w:t>пунктах 16</w:t>
        </w:r>
      </w:hyperlink>
      <w:r w:rsidRPr="006B1CB8">
        <w:rPr>
          <w:szCs w:val="22"/>
        </w:rPr>
        <w:t xml:space="preserve"> и </w:t>
      </w:r>
      <w:hyperlink w:anchor="P173" w:history="1">
        <w:r w:rsidRPr="006B1CB8">
          <w:rPr>
            <w:color w:val="0000FF"/>
            <w:szCs w:val="22"/>
          </w:rPr>
          <w:t>17</w:t>
        </w:r>
      </w:hyperlink>
      <w:r w:rsidRPr="006B1CB8">
        <w:rPr>
          <w:szCs w:val="22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E37A7" w:rsidRPr="006B1CB8" w:rsidRDefault="008E37A7" w:rsidP="008E37A7">
      <w:pPr>
        <w:pStyle w:val="ConsPlusNormal"/>
        <w:spacing w:before="220"/>
        <w:ind w:firstLine="540"/>
        <w:jc w:val="both"/>
        <w:rPr>
          <w:szCs w:val="22"/>
        </w:rPr>
      </w:pPr>
      <w:bookmarkStart w:id="24" w:name="P2205"/>
      <w:bookmarkEnd w:id="24"/>
      <w:r w:rsidRPr="006B1CB8">
        <w:rPr>
          <w:szCs w:val="22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8E37A7" w:rsidRPr="006B1CB8" w:rsidRDefault="008E37A7" w:rsidP="008E37A7">
      <w:pPr>
        <w:pStyle w:val="ConsPlusNormal"/>
        <w:spacing w:before="220"/>
        <w:ind w:firstLine="540"/>
        <w:jc w:val="both"/>
        <w:rPr>
          <w:szCs w:val="22"/>
        </w:rPr>
      </w:pPr>
      <w:bookmarkStart w:id="25" w:name="P2206"/>
      <w:bookmarkEnd w:id="25"/>
      <w:r w:rsidRPr="006B1CB8">
        <w:rPr>
          <w:szCs w:val="22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8E37A7" w:rsidRPr="006B1CB8" w:rsidRDefault="008E37A7" w:rsidP="008E37A7">
      <w:pPr>
        <w:pStyle w:val="ConsPlusNormal"/>
        <w:spacing w:before="220"/>
        <w:ind w:firstLine="540"/>
        <w:jc w:val="both"/>
        <w:rPr>
          <w:szCs w:val="22"/>
        </w:rPr>
      </w:pPr>
      <w:bookmarkStart w:id="26" w:name="P2207"/>
      <w:bookmarkEnd w:id="26"/>
      <w:r w:rsidRPr="006B1CB8">
        <w:rPr>
          <w:szCs w:val="22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8E37A7" w:rsidRPr="006B1CB8" w:rsidRDefault="008E37A7" w:rsidP="008E37A7">
      <w:pPr>
        <w:pStyle w:val="ConsPlusNormal"/>
        <w:jc w:val="both"/>
        <w:rPr>
          <w:szCs w:val="22"/>
        </w:rPr>
      </w:pPr>
    </w:p>
    <w:p w:rsidR="008E37A7" w:rsidRPr="006B1CB8" w:rsidRDefault="008E37A7" w:rsidP="008E37A7">
      <w:pPr>
        <w:pStyle w:val="ConsPlusTitle"/>
        <w:jc w:val="center"/>
        <w:outlineLvl w:val="2"/>
        <w:rPr>
          <w:szCs w:val="22"/>
        </w:rPr>
      </w:pPr>
      <w:r w:rsidRPr="006B1CB8">
        <w:rPr>
          <w:szCs w:val="22"/>
        </w:rPr>
        <w:t xml:space="preserve">III. Перечень приемов (осмотров, консультаций) </w:t>
      </w:r>
      <w:proofErr w:type="gramStart"/>
      <w:r w:rsidRPr="006B1CB8">
        <w:rPr>
          <w:szCs w:val="22"/>
        </w:rPr>
        <w:t>медицинскими</w:t>
      </w:r>
      <w:proofErr w:type="gramEnd"/>
    </w:p>
    <w:p w:rsidR="008E37A7" w:rsidRPr="006B1CB8" w:rsidRDefault="008E37A7" w:rsidP="008E37A7">
      <w:pPr>
        <w:pStyle w:val="ConsPlusTitle"/>
        <w:jc w:val="center"/>
        <w:rPr>
          <w:szCs w:val="22"/>
        </w:rPr>
      </w:pPr>
      <w:r w:rsidRPr="006B1CB8">
        <w:rPr>
          <w:szCs w:val="22"/>
        </w:rPr>
        <w:t>работниками, исследований и иных медицинских вмешательств,</w:t>
      </w:r>
    </w:p>
    <w:p w:rsidR="008E37A7" w:rsidRPr="006B1CB8" w:rsidRDefault="008E37A7" w:rsidP="008E37A7">
      <w:pPr>
        <w:pStyle w:val="ConsPlusTitle"/>
        <w:jc w:val="center"/>
        <w:rPr>
          <w:szCs w:val="22"/>
        </w:rPr>
      </w:pPr>
      <w:proofErr w:type="gramStart"/>
      <w:r w:rsidRPr="006B1CB8">
        <w:rPr>
          <w:szCs w:val="22"/>
        </w:rPr>
        <w:t>проводимых в рамках профилактического медицинского осмотра</w:t>
      </w:r>
      <w:proofErr w:type="gramEnd"/>
    </w:p>
    <w:p w:rsidR="008E37A7" w:rsidRPr="006B1CB8" w:rsidRDefault="008E37A7" w:rsidP="008E37A7">
      <w:pPr>
        <w:pStyle w:val="ConsPlusTitle"/>
        <w:jc w:val="center"/>
        <w:rPr>
          <w:szCs w:val="22"/>
        </w:rPr>
      </w:pPr>
      <w:r w:rsidRPr="006B1CB8">
        <w:rPr>
          <w:szCs w:val="22"/>
        </w:rPr>
        <w:t xml:space="preserve">и первого этапа диспансеризации </w:t>
      </w:r>
      <w:proofErr w:type="gramStart"/>
      <w:r w:rsidRPr="006B1CB8">
        <w:rPr>
          <w:szCs w:val="22"/>
        </w:rPr>
        <w:t>в</w:t>
      </w:r>
      <w:proofErr w:type="gramEnd"/>
      <w:r w:rsidRPr="006B1CB8">
        <w:rPr>
          <w:szCs w:val="22"/>
        </w:rPr>
        <w:t xml:space="preserve"> определенные возрастные</w:t>
      </w:r>
    </w:p>
    <w:p w:rsidR="00843BEC" w:rsidRDefault="008E37A7" w:rsidP="008E37A7">
      <w:pPr>
        <w:pStyle w:val="ConsPlusTitle"/>
        <w:jc w:val="center"/>
        <w:rPr>
          <w:szCs w:val="22"/>
        </w:rPr>
      </w:pPr>
      <w:r w:rsidRPr="006B1CB8">
        <w:rPr>
          <w:szCs w:val="22"/>
        </w:rPr>
        <w:t>периоды мужчинам в возрасте 65 лет и старше</w:t>
      </w:r>
    </w:p>
    <w:p w:rsidR="00843BEC" w:rsidRPr="008E37A7" w:rsidRDefault="00843BEC" w:rsidP="008E37A7">
      <w:pPr>
        <w:pStyle w:val="ConsPlusTitle"/>
        <w:jc w:val="center"/>
        <w:rPr>
          <w:szCs w:val="22"/>
        </w:r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552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43BEC" w:rsidRPr="006B1CB8" w:rsidTr="0020233D">
        <w:tc>
          <w:tcPr>
            <w:tcW w:w="993" w:type="dxa"/>
            <w:gridSpan w:val="2"/>
            <w:vMerge w:val="restart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</w:tcPr>
          <w:p w:rsidR="00843BEC" w:rsidRPr="006B1CB8" w:rsidRDefault="00843BEC" w:rsidP="004523A6">
            <w:pPr>
              <w:pStyle w:val="ConsPlusNormal"/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Осмотр, исследование, мероприятие</w:t>
            </w:r>
          </w:p>
        </w:tc>
        <w:tc>
          <w:tcPr>
            <w:tcW w:w="9923" w:type="dxa"/>
            <w:gridSpan w:val="35"/>
          </w:tcPr>
          <w:p w:rsidR="00843BEC" w:rsidRPr="006B1CB8" w:rsidRDefault="00843BEC" w:rsidP="004523A6">
            <w:pPr>
              <w:pStyle w:val="ConsPlusNormal"/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Возраст</w:t>
            </w:r>
          </w:p>
        </w:tc>
      </w:tr>
      <w:tr w:rsidR="00843BEC" w:rsidRPr="006B1CB8" w:rsidTr="0020233D">
        <w:tc>
          <w:tcPr>
            <w:tcW w:w="993" w:type="dxa"/>
            <w:gridSpan w:val="2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65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66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67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68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69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70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71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72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73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74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75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76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77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78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79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80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81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82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83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84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85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86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87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88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89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90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91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92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93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94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95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96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97</w:t>
            </w:r>
          </w:p>
        </w:tc>
        <w:tc>
          <w:tcPr>
            <w:tcW w:w="283" w:type="dxa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98</w:t>
            </w:r>
          </w:p>
        </w:tc>
        <w:tc>
          <w:tcPr>
            <w:tcW w:w="284" w:type="dxa"/>
          </w:tcPr>
          <w:p w:rsidR="00843BEC" w:rsidRPr="0020233D" w:rsidRDefault="00843BEC" w:rsidP="004523A6">
            <w:pPr>
              <w:pStyle w:val="ConsPlusNormal"/>
              <w:ind w:left="-62" w:right="-62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99</w:t>
            </w:r>
          </w:p>
        </w:tc>
      </w:tr>
      <w:tr w:rsidR="00843BEC" w:rsidRPr="006B1CB8" w:rsidTr="0020233D">
        <w:tc>
          <w:tcPr>
            <w:tcW w:w="425" w:type="dxa"/>
            <w:vMerge w:val="restart"/>
            <w:tcBorders>
              <w:bottom w:val="nil"/>
            </w:tcBorders>
            <w:vAlign w:val="center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Объем диспансеризации (1-й этап)</w:t>
            </w:r>
          </w:p>
        </w:tc>
        <w:tc>
          <w:tcPr>
            <w:tcW w:w="568" w:type="dxa"/>
            <w:vMerge w:val="restart"/>
            <w:vAlign w:val="center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Объем профилактического медицинского осмотра </w:t>
            </w:r>
            <w:hyperlink w:anchor="P2727" w:history="1">
              <w:r w:rsidRPr="006B1CB8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Опрос (анкетирование)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843BEC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843BEC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Измерение артериального давления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843BEC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Определение уровня общего холестерина в крови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843BEC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Определение уровня глюкозы в крови натощак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843BEC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Флюорография легких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43BEC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Электрокардиография в покое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843BEC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Измерение внутриглазного давления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843BEC" w:rsidRPr="006B1CB8" w:rsidTr="0020233D">
        <w:tc>
          <w:tcPr>
            <w:tcW w:w="425" w:type="dxa"/>
            <w:vMerge/>
            <w:tcBorders>
              <w:bottom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6B1CB8">
              <w:rPr>
                <w:sz w:val="18"/>
                <w:szCs w:val="18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28" w:history="1">
              <w:r w:rsidRPr="006B1CB8">
                <w:rPr>
                  <w:color w:val="0000FF"/>
                  <w:sz w:val="18"/>
                  <w:szCs w:val="18"/>
                </w:rPr>
                <w:t>&lt;**&gt;</w:t>
              </w:r>
            </w:hyperlink>
            <w:proofErr w:type="gramEnd"/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843BEC" w:rsidRPr="006B1CB8" w:rsidTr="0020233D">
        <w:tc>
          <w:tcPr>
            <w:tcW w:w="425" w:type="dxa"/>
            <w:vMerge w:val="restart"/>
            <w:tcBorders>
              <w:top w:val="nil"/>
            </w:tcBorders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Общий анализ крови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843BEC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Исследование кала на скрытую кровь иммунохимическим методом </w:t>
            </w:r>
            <w:hyperlink w:anchor="P2727" w:history="1">
              <w:r w:rsidRPr="006B1CB8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43BEC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Краткое индивидуальное профилактическое консультирование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43BEC" w:rsidRPr="006B1CB8" w:rsidTr="0020233D">
        <w:tc>
          <w:tcPr>
            <w:tcW w:w="425" w:type="dxa"/>
            <w:vMerge/>
            <w:tcBorders>
              <w:top w:val="nil"/>
            </w:tcBorders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843BEC" w:rsidRPr="006B1CB8" w:rsidRDefault="00843BEC" w:rsidP="004523A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BEC" w:rsidRPr="006B1CB8" w:rsidRDefault="00843BEC" w:rsidP="004523A6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6B1CB8">
              <w:rPr>
                <w:sz w:val="18"/>
                <w:szCs w:val="18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843BEC" w:rsidRPr="0020233D" w:rsidRDefault="00843BEC" w:rsidP="004523A6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</w:tbl>
    <w:p w:rsidR="00843BEC" w:rsidRDefault="00843BEC" w:rsidP="00843BEC">
      <w:pPr>
        <w:pStyle w:val="ConsPlusNormal"/>
        <w:ind w:firstLine="540"/>
        <w:jc w:val="both"/>
      </w:pPr>
    </w:p>
    <w:p w:rsidR="00843BEC" w:rsidRDefault="00843BEC" w:rsidP="00843BEC">
      <w:pPr>
        <w:pStyle w:val="ConsPlusNormal"/>
        <w:ind w:firstLine="540"/>
        <w:jc w:val="both"/>
      </w:pPr>
    </w:p>
    <w:p w:rsidR="00843BEC" w:rsidRDefault="00843BEC" w:rsidP="00843BEC">
      <w:pPr>
        <w:pStyle w:val="ConsPlusNormal"/>
        <w:ind w:firstLine="540"/>
        <w:jc w:val="both"/>
      </w:pPr>
      <w:r>
        <w:t>--------------------------------</w:t>
      </w:r>
    </w:p>
    <w:p w:rsidR="00843BEC" w:rsidRDefault="00843BEC" w:rsidP="00843BEC">
      <w:pPr>
        <w:pStyle w:val="ConsPlusNormal"/>
        <w:spacing w:before="220"/>
        <w:ind w:firstLine="540"/>
        <w:jc w:val="both"/>
      </w:pPr>
      <w:bookmarkStart w:id="27" w:name="P2727"/>
      <w:bookmarkEnd w:id="27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43BEC" w:rsidRDefault="00843BEC" w:rsidP="00843BEC">
      <w:pPr>
        <w:pStyle w:val="ConsPlusNormal"/>
        <w:spacing w:before="220"/>
        <w:ind w:firstLine="540"/>
        <w:jc w:val="both"/>
      </w:pPr>
      <w:bookmarkStart w:id="28" w:name="P2728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843BEC" w:rsidRDefault="00843BEC" w:rsidP="00843BEC">
      <w:pPr>
        <w:pStyle w:val="ConsPlusNormal"/>
        <w:jc w:val="both"/>
      </w:pPr>
    </w:p>
    <w:p w:rsidR="00843BEC" w:rsidRDefault="00843BEC" w:rsidP="00843BEC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843BEC" w:rsidRDefault="00843BEC" w:rsidP="00843B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843BEC" w:rsidRDefault="00843BEC" w:rsidP="00843BE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843BEC" w:rsidRDefault="00843BEC" w:rsidP="00843BE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6976F2" w:rsidRPr="00843BEC" w:rsidRDefault="00843BEC" w:rsidP="00843BEC">
      <w:pPr>
        <w:pStyle w:val="ConsPlusTitle"/>
        <w:jc w:val="center"/>
        <w:sectPr w:rsidR="006976F2" w:rsidRPr="00843BEC" w:rsidSect="008E37A7">
          <w:pgSz w:w="16838" w:h="11905" w:orient="landscape"/>
          <w:pgMar w:top="284" w:right="1134" w:bottom="284" w:left="1134" w:header="0" w:footer="0" w:gutter="0"/>
          <w:cols w:space="720"/>
        </w:sectPr>
      </w:pPr>
      <w:r>
        <w:t>периоды женщинам в возрасте 65 лет и старше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5"/>
        <w:gridCol w:w="2659"/>
        <w:gridCol w:w="318"/>
        <w:gridCol w:w="283"/>
        <w:gridCol w:w="425"/>
        <w:gridCol w:w="43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70"/>
        <w:gridCol w:w="284"/>
        <w:gridCol w:w="283"/>
        <w:gridCol w:w="284"/>
        <w:gridCol w:w="283"/>
        <w:gridCol w:w="284"/>
        <w:gridCol w:w="283"/>
        <w:gridCol w:w="284"/>
      </w:tblGrid>
      <w:tr w:rsidR="006976F2" w:rsidTr="0020233D">
        <w:tc>
          <w:tcPr>
            <w:tcW w:w="1702" w:type="dxa"/>
            <w:gridSpan w:val="2"/>
            <w:vMerge w:val="restart"/>
          </w:tcPr>
          <w:p w:rsidR="006976F2" w:rsidRDefault="006976F2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6976F2" w:rsidRDefault="006976F2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083" w:type="dxa"/>
            <w:gridSpan w:val="35"/>
          </w:tcPr>
          <w:p w:rsidR="006976F2" w:rsidRDefault="006976F2">
            <w:pPr>
              <w:pStyle w:val="ConsPlusNormal"/>
              <w:jc w:val="center"/>
            </w:pPr>
            <w:r>
              <w:t>Возраст</w:t>
            </w:r>
          </w:p>
        </w:tc>
      </w:tr>
      <w:tr w:rsidR="006976F2" w:rsidTr="0020233D">
        <w:tc>
          <w:tcPr>
            <w:tcW w:w="1702" w:type="dxa"/>
            <w:gridSpan w:val="2"/>
            <w:vMerge/>
          </w:tcPr>
          <w:p w:rsidR="006976F2" w:rsidRDefault="006976F2"/>
        </w:tc>
        <w:tc>
          <w:tcPr>
            <w:tcW w:w="2659" w:type="dxa"/>
            <w:vMerge/>
          </w:tcPr>
          <w:p w:rsidR="006976F2" w:rsidRDefault="006976F2"/>
        </w:tc>
        <w:tc>
          <w:tcPr>
            <w:tcW w:w="318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65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66</w:t>
            </w:r>
          </w:p>
        </w:tc>
        <w:tc>
          <w:tcPr>
            <w:tcW w:w="425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67</w:t>
            </w:r>
          </w:p>
        </w:tc>
        <w:tc>
          <w:tcPr>
            <w:tcW w:w="430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68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69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70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71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72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73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74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75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76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77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78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79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80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81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82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83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84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85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86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87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88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89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90</w:t>
            </w:r>
          </w:p>
        </w:tc>
        <w:tc>
          <w:tcPr>
            <w:tcW w:w="36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91</w:t>
            </w:r>
          </w:p>
        </w:tc>
        <w:tc>
          <w:tcPr>
            <w:tcW w:w="270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92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93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94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95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96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97</w:t>
            </w:r>
          </w:p>
        </w:tc>
        <w:tc>
          <w:tcPr>
            <w:tcW w:w="283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98</w:t>
            </w:r>
          </w:p>
        </w:tc>
        <w:tc>
          <w:tcPr>
            <w:tcW w:w="284" w:type="dxa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99</w:t>
            </w:r>
          </w:p>
        </w:tc>
      </w:tr>
      <w:tr w:rsidR="006976F2" w:rsidTr="0020233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6976F2" w:rsidRDefault="006976F2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1135" w:type="dxa"/>
            <w:vMerge w:val="restart"/>
            <w:vAlign w:val="center"/>
          </w:tcPr>
          <w:p w:rsidR="006976F2" w:rsidRDefault="006976F2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18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/>
            <w:tcBorders>
              <w:bottom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18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/>
            <w:tcBorders>
              <w:bottom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18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/>
            <w:tcBorders>
              <w:bottom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18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/>
            <w:tcBorders>
              <w:bottom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18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/>
            <w:tcBorders>
              <w:bottom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18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6976F2" w:rsidTr="0020233D">
        <w:tc>
          <w:tcPr>
            <w:tcW w:w="567" w:type="dxa"/>
            <w:vMerge/>
            <w:tcBorders>
              <w:bottom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18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/>
            <w:tcBorders>
              <w:bottom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18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/>
            <w:tcBorders>
              <w:bottom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3321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18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20233D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0233D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 w:val="restart"/>
            <w:tcBorders>
              <w:top w:val="nil"/>
            </w:tcBorders>
          </w:tcPr>
          <w:p w:rsidR="006976F2" w:rsidRDefault="006976F2">
            <w:pPr>
              <w:pStyle w:val="ConsPlusNormal"/>
            </w:pPr>
          </w:p>
        </w:tc>
        <w:tc>
          <w:tcPr>
            <w:tcW w:w="1135" w:type="dxa"/>
            <w:vMerge w:val="restart"/>
          </w:tcPr>
          <w:p w:rsidR="006976F2" w:rsidRDefault="006976F2">
            <w:pPr>
              <w:pStyle w:val="ConsPlusNormal"/>
            </w:pPr>
          </w:p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18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/>
            <w:tcBorders>
              <w:top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8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6976F2" w:rsidTr="0020233D">
        <w:tc>
          <w:tcPr>
            <w:tcW w:w="567" w:type="dxa"/>
            <w:vMerge/>
            <w:tcBorders>
              <w:top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8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6976F2" w:rsidTr="0020233D">
        <w:tc>
          <w:tcPr>
            <w:tcW w:w="567" w:type="dxa"/>
            <w:vMerge/>
            <w:tcBorders>
              <w:top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18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7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6976F2" w:rsidTr="0020233D">
        <w:tc>
          <w:tcPr>
            <w:tcW w:w="567" w:type="dxa"/>
            <w:vMerge/>
            <w:tcBorders>
              <w:top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18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</w:tr>
      <w:tr w:rsidR="006976F2" w:rsidTr="0020233D">
        <w:tc>
          <w:tcPr>
            <w:tcW w:w="567" w:type="dxa"/>
            <w:vMerge/>
            <w:tcBorders>
              <w:top w:val="nil"/>
            </w:tcBorders>
          </w:tcPr>
          <w:p w:rsidR="006976F2" w:rsidRDefault="006976F2"/>
        </w:tc>
        <w:tc>
          <w:tcPr>
            <w:tcW w:w="1135" w:type="dxa"/>
            <w:vMerge/>
          </w:tcPr>
          <w:p w:rsidR="006976F2" w:rsidRDefault="006976F2"/>
        </w:tc>
        <w:tc>
          <w:tcPr>
            <w:tcW w:w="2659" w:type="dxa"/>
          </w:tcPr>
          <w:p w:rsidR="006976F2" w:rsidRDefault="006976F2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18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425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43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36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70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6976F2" w:rsidRPr="00BE1BC5" w:rsidRDefault="006976F2">
            <w:pPr>
              <w:pStyle w:val="ConsPlusNormal"/>
              <w:jc w:val="center"/>
              <w:rPr>
                <w:sz w:val="14"/>
                <w:szCs w:val="14"/>
              </w:rPr>
            </w:pPr>
            <w:r w:rsidRPr="00BE1BC5">
              <w:rPr>
                <w:sz w:val="14"/>
                <w:szCs w:val="14"/>
              </w:rPr>
              <w:t>+</w:t>
            </w:r>
          </w:p>
        </w:tc>
      </w:tr>
    </w:tbl>
    <w:p w:rsidR="006976F2" w:rsidRDefault="006976F2">
      <w:pPr>
        <w:sectPr w:rsidR="006976F2" w:rsidSect="00843BEC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29" w:name="P3320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976F2" w:rsidRDefault="006976F2">
      <w:pPr>
        <w:pStyle w:val="ConsPlusNormal"/>
        <w:spacing w:before="220"/>
        <w:ind w:firstLine="540"/>
        <w:jc w:val="both"/>
      </w:pPr>
      <w:bookmarkStart w:id="30" w:name="P3321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right"/>
        <w:outlineLvl w:val="1"/>
      </w:pPr>
      <w:r>
        <w:t>Приложение N 2</w:t>
      </w:r>
    </w:p>
    <w:p w:rsidR="006976F2" w:rsidRDefault="006976F2">
      <w:pPr>
        <w:pStyle w:val="ConsPlusNormal"/>
        <w:jc w:val="right"/>
      </w:pPr>
      <w:r>
        <w:t>к порядку проведения профилактического</w:t>
      </w:r>
    </w:p>
    <w:p w:rsidR="006976F2" w:rsidRDefault="006976F2">
      <w:pPr>
        <w:pStyle w:val="ConsPlusNormal"/>
        <w:jc w:val="right"/>
      </w:pPr>
      <w:r>
        <w:t>медицинского осмотра и диспансеризации</w:t>
      </w:r>
    </w:p>
    <w:p w:rsidR="006976F2" w:rsidRDefault="006976F2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6976F2" w:rsidRDefault="006976F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6976F2" w:rsidRDefault="006976F2">
      <w:pPr>
        <w:pStyle w:val="ConsPlusNormal"/>
        <w:jc w:val="right"/>
      </w:pPr>
      <w:r>
        <w:t>здравоохранения Российской Федерации</w:t>
      </w:r>
    </w:p>
    <w:p w:rsidR="006976F2" w:rsidRDefault="006976F2">
      <w:pPr>
        <w:pStyle w:val="ConsPlusNormal"/>
        <w:jc w:val="right"/>
      </w:pPr>
      <w:r>
        <w:t>от 13.03.2019 N 124н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Title"/>
        <w:jc w:val="center"/>
      </w:pPr>
      <w:bookmarkStart w:id="31" w:name="P3335"/>
      <w:bookmarkEnd w:id="31"/>
      <w:r>
        <w:t>ПЕРЕЧЕНЬ</w:t>
      </w:r>
    </w:p>
    <w:p w:rsidR="006976F2" w:rsidRDefault="006976F2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6976F2" w:rsidRDefault="006976F2">
      <w:pPr>
        <w:pStyle w:val="ConsPlusTitle"/>
        <w:jc w:val="center"/>
      </w:pPr>
      <w:r>
        <w:t>НА РАННЕЕ ВЫЯВЛЕНИЕ ОНКОЛОГИЧЕСКИХ ЗАБОЛЕВАНИЙ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К</w:t>
      </w:r>
      <w:proofErr w:type="gramEnd"/>
      <w: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0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</w:t>
      </w:r>
      <w:proofErr w:type="spellStart"/>
      <w:r>
        <w:t>врача-колопроктолога</w:t>
      </w:r>
      <w:proofErr w:type="spellEnd"/>
      <w:r>
        <w:t xml:space="preserve"> проводятся: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right"/>
        <w:outlineLvl w:val="1"/>
      </w:pPr>
      <w:r>
        <w:t>Приложение N 3</w:t>
      </w:r>
    </w:p>
    <w:p w:rsidR="006976F2" w:rsidRDefault="006976F2">
      <w:pPr>
        <w:pStyle w:val="ConsPlusNormal"/>
        <w:jc w:val="right"/>
      </w:pPr>
      <w:r>
        <w:t>к порядку проведения профилактического</w:t>
      </w:r>
    </w:p>
    <w:p w:rsidR="006976F2" w:rsidRDefault="006976F2">
      <w:pPr>
        <w:pStyle w:val="ConsPlusNormal"/>
        <w:jc w:val="right"/>
      </w:pPr>
      <w:r>
        <w:t>медицинского осмотра и диспансеризации</w:t>
      </w:r>
    </w:p>
    <w:p w:rsidR="006976F2" w:rsidRDefault="006976F2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6976F2" w:rsidRDefault="006976F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6976F2" w:rsidRDefault="006976F2">
      <w:pPr>
        <w:pStyle w:val="ConsPlusNormal"/>
        <w:jc w:val="right"/>
      </w:pPr>
      <w:r>
        <w:t>здравоохранения Российской Федерации</w:t>
      </w:r>
    </w:p>
    <w:p w:rsidR="006976F2" w:rsidRDefault="006976F2">
      <w:pPr>
        <w:pStyle w:val="ConsPlusNormal"/>
        <w:jc w:val="right"/>
      </w:pPr>
      <w:r>
        <w:t>от 13.03.2019 N 124н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Title"/>
        <w:jc w:val="center"/>
      </w:pPr>
      <w:bookmarkStart w:id="32" w:name="P3383"/>
      <w:bookmarkEnd w:id="32"/>
      <w:r>
        <w:t>ДИАГНОСТИЧЕСКИЕ КРИТЕРИИ</w:t>
      </w:r>
    </w:p>
    <w:p w:rsidR="006976F2" w:rsidRDefault="006976F2">
      <w:pPr>
        <w:pStyle w:val="ConsPlusTitle"/>
        <w:jc w:val="center"/>
      </w:pPr>
      <w:r>
        <w:t>ФАКТОРОВ РИСКА И ДРУГИХ ПАТОЛОГИЧЕСКИХ СОСТОЯНИЙ</w:t>
      </w:r>
    </w:p>
    <w:p w:rsidR="006976F2" w:rsidRDefault="006976F2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6976F2" w:rsidRDefault="006976F2">
      <w:pPr>
        <w:pStyle w:val="ConsPlusTitle"/>
        <w:jc w:val="center"/>
      </w:pPr>
      <w:r>
        <w:t>НЕИНФЕКЦИОННЫХ ЗАБОЛЕВАНИЙ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 xml:space="preserve"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1" w:history="1">
        <w:r>
          <w:rPr>
            <w:color w:val="0000FF"/>
          </w:rPr>
          <w:t>кодами I10</w:t>
        </w:r>
      </w:hyperlink>
      <w:r>
        <w:t xml:space="preserve"> - </w:t>
      </w:r>
      <w:hyperlink r:id="rId32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33" w:history="1">
        <w:r>
          <w:rPr>
            <w:color w:val="0000FF"/>
          </w:rPr>
          <w:t>кодом R03.0</w:t>
        </w:r>
      </w:hyperlink>
      <w:r>
        <w:t>).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4" w:history="1">
        <w:r>
          <w:rPr>
            <w:color w:val="0000FF"/>
          </w:rPr>
          <w:t>кодом E78</w:t>
        </w:r>
      </w:hyperlink>
      <w:r>
        <w:t>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5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6" w:history="1">
        <w:r>
          <w:rPr>
            <w:color w:val="0000FF"/>
          </w:rPr>
          <w:t>кодом Z72.0</w:t>
        </w:r>
      </w:hyperlink>
      <w:r>
        <w:t>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7" w:history="1">
        <w:r>
          <w:rPr>
            <w:color w:val="0000FF"/>
          </w:rPr>
          <w:t>кодом Z72.4</w:t>
        </w:r>
      </w:hyperlink>
      <w:r>
        <w:t>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38" w:history="1">
        <w:r>
          <w:rPr>
            <w:color w:val="0000FF"/>
          </w:rPr>
          <w:t>кодом R63.5</w:t>
        </w:r>
      </w:hyperlink>
      <w:r>
        <w:t>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39" w:history="1">
        <w:r>
          <w:rPr>
            <w:color w:val="0000FF"/>
          </w:rPr>
          <w:t>кодом E66</w:t>
        </w:r>
      </w:hyperlink>
      <w:r>
        <w:t>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0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1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2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- наличие инфаркта миокарда (кодируется по МКБ-10 </w:t>
      </w:r>
      <w:hyperlink r:id="rId43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4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5" w:history="1">
        <w:r>
          <w:rPr>
            <w:color w:val="0000FF"/>
          </w:rPr>
          <w:t>кодом Z80</w:t>
        </w:r>
      </w:hyperlink>
      <w:r>
        <w:t>):</w:t>
      </w:r>
    </w:p>
    <w:p w:rsidR="006976F2" w:rsidRDefault="006976F2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6" w:history="1">
        <w:r>
          <w:rPr>
            <w:color w:val="0000FF"/>
          </w:rPr>
          <w:t>кодом Z82.5</w:t>
        </w:r>
      </w:hyperlink>
      <w:r>
        <w:t>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7" w:history="1">
        <w:r>
          <w:rPr>
            <w:color w:val="0000FF"/>
          </w:rPr>
          <w:t>кодом Z83.3</w:t>
        </w:r>
      </w:hyperlink>
      <w:r>
        <w:t>).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более 1.</w:t>
      </w:r>
    </w:p>
    <w:p w:rsidR="006976F2" w:rsidRDefault="006976F2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48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>
        <w:t>гериатрических</w:t>
      </w:r>
      <w:proofErr w:type="spellEnd"/>
      <w:r>
        <w:t xml:space="preserve">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jc w:val="both"/>
      </w:pPr>
    </w:p>
    <w:p w:rsidR="006976F2" w:rsidRDefault="00697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2F0" w:rsidRDefault="00DE52F0"/>
    <w:sectPr w:rsidR="00DE52F0" w:rsidSect="00843BEC">
      <w:pgSz w:w="11905" w:h="16838"/>
      <w:pgMar w:top="284" w:right="281" w:bottom="142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6F2"/>
    <w:rsid w:val="000B5831"/>
    <w:rsid w:val="0020233D"/>
    <w:rsid w:val="005F4A0B"/>
    <w:rsid w:val="00670F52"/>
    <w:rsid w:val="00691EAD"/>
    <w:rsid w:val="006976F2"/>
    <w:rsid w:val="006B1CB8"/>
    <w:rsid w:val="00765C9D"/>
    <w:rsid w:val="00843BEC"/>
    <w:rsid w:val="008E37A7"/>
    <w:rsid w:val="00BE1BC5"/>
    <w:rsid w:val="00DA0A51"/>
    <w:rsid w:val="00D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7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9B7062EAE0DAC39AB80E6492B8FE999F0B7CF175F92A6CF43CB48E95F443210CB895D476DD530C660DB194DA39301B351C02F3F7B98D34Q8mAM" TargetMode="External"/><Relationship Id="rId18" Type="http://schemas.openxmlformats.org/officeDocument/2006/relationships/hyperlink" Target="consultantplus://offline/ref=AD9B7062EAE0DAC39AB80E6492B8FE999E037AF07CF62A6CF43CB48E95F443210CB895D476D85A0C6B0DB194DA39301B351C02F3F7B98D34Q8mAM" TargetMode="External"/><Relationship Id="rId26" Type="http://schemas.openxmlformats.org/officeDocument/2006/relationships/hyperlink" Target="consultantplus://offline/ref=AD9B7062EAE0DAC39AB80E6492B8FE999D0F7CF374FF2A6CF43CB48E95F443210CB895D476D85A0C670DB194DA39301B351C02F3F7B98D34Q8mAM" TargetMode="External"/><Relationship Id="rId39" Type="http://schemas.openxmlformats.org/officeDocument/2006/relationships/hyperlink" Target="consultantplus://offline/ref=AD9B7062EAE0DAC39AB80F6081B8FE999D0274F57EA87D6EA569BA8B9DA40B3142FD98D174D953073657A190936D3E0436041CF7E9BAQ8m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9B7062EAE0DAC39AB80E6492B8FE999E0B7CF372FC2A6CF43CB48E95F443210CB895D476D85A09630DB194DA39301B351C02F3F7B98D34Q8mAM" TargetMode="External"/><Relationship Id="rId34" Type="http://schemas.openxmlformats.org/officeDocument/2006/relationships/hyperlink" Target="consultantplus://offline/ref=AD9B7062EAE0DAC39AB80F6081B8FE999D0274F57EA87D6EA569BA8B9DA40B3142FD98D175DC58073657A190936D3E0436041CF7E9BAQ8m4M" TargetMode="External"/><Relationship Id="rId42" Type="http://schemas.openxmlformats.org/officeDocument/2006/relationships/hyperlink" Target="consultantplus://offline/ref=AD9B7062EAE0DAC39AB80F6081B8FE999D0274F57EA87D6EA569BA8B9DA40B3142FD9DD07FD15D073657A190936D3E0436041CF7E9BAQ8m4M" TargetMode="External"/><Relationship Id="rId47" Type="http://schemas.openxmlformats.org/officeDocument/2006/relationships/hyperlink" Target="consultantplus://offline/ref=AD9B7062EAE0DAC39AB80F6081B8FE999D0274F57EA87D6EA569BA8B9DA40B3142FD9DD377DD5F073657A190936D3E0436041CF7E9BAQ8m4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D9B7062EAE0DAC39AB80E6492B8FE999E0379FD7DF82A6CF43CB48E95F443211EB8CDD877DB440C6418E7C59FQ6m5M" TargetMode="External"/><Relationship Id="rId12" Type="http://schemas.openxmlformats.org/officeDocument/2006/relationships/hyperlink" Target="consultantplus://offline/ref=AD9B7062EAE0DAC39AB80E6492B8FE999F0B7DFC71F82A6CF43CB48E95F443210CB895D77FD851583342B0C89F6F231A301C00F5E8QBm2M" TargetMode="External"/><Relationship Id="rId17" Type="http://schemas.openxmlformats.org/officeDocument/2006/relationships/hyperlink" Target="consultantplus://offline/ref=AD9B7062EAE0DAC39AB80E6492B8FE999F0978F272FA2A6CF43CB48E95F443210CB895D476D85809600DB194DA39301B351C02F3F7B98D34Q8mAM" TargetMode="External"/><Relationship Id="rId25" Type="http://schemas.openxmlformats.org/officeDocument/2006/relationships/hyperlink" Target="consultantplus://offline/ref=AD9B7062EAE0DAC39AB80E6492B8FE999D0F7CF374FF2A6CF43CB48E95F443210CB895D476D85A0C610DB194DA39301B351C02F3F7B98D34Q8mAM" TargetMode="External"/><Relationship Id="rId33" Type="http://schemas.openxmlformats.org/officeDocument/2006/relationships/hyperlink" Target="consultantplus://offline/ref=AD9B7062EAE0DAC39AB80F6081B8FE999D0274F57EA87D6EA569BA8B9DA40B3142FD9CDC76DC59073657A190936D3E0436041CF7E9BAQ8m4M" TargetMode="External"/><Relationship Id="rId38" Type="http://schemas.openxmlformats.org/officeDocument/2006/relationships/hyperlink" Target="consultantplus://offline/ref=AD9B7062EAE0DAC39AB80F6081B8FE999D0274F57EA87D6EA569BA8B9DA40B3142FD9CDC73D05A073657A190936D3E0436041CF7E9BAQ8m4M" TargetMode="External"/><Relationship Id="rId46" Type="http://schemas.openxmlformats.org/officeDocument/2006/relationships/hyperlink" Target="consultantplus://offline/ref=AD9B7062EAE0DAC39AB80F6081B8FE999D0274F57EA87D6EA569BA8B9DA40B3142FD9DD377DB52073657A190936D3E0436041CF7E9BAQ8m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9B7062EAE0DAC39AB80E6492B8FE999E0874F272FA2A6CF43CB48E95F443211EB8CDD877DB440C6418E7C59FQ6m5M" TargetMode="External"/><Relationship Id="rId20" Type="http://schemas.openxmlformats.org/officeDocument/2006/relationships/hyperlink" Target="consultantplus://offline/ref=AD9B7062EAE0DAC39AB80E6492B8FE999E0B7CF372FC2A6CF43CB48E95F443210CB895D476D85A09630DB194DA39301B351C02F3F7B98D34Q8mAM" TargetMode="External"/><Relationship Id="rId29" Type="http://schemas.openxmlformats.org/officeDocument/2006/relationships/hyperlink" Target="consultantplus://offline/ref=AD9B7062EAE0DAC39AB80E6492B8FE999F0979F371FE2A6CF43CB48E95F443210CB895D476D85A0E600DB194DA39301B351C02F3F7B98D34Q8mAM" TargetMode="External"/><Relationship Id="rId41" Type="http://schemas.openxmlformats.org/officeDocument/2006/relationships/hyperlink" Target="consultantplus://offline/ref=AD9B7062EAE0DAC39AB80F6081B8FE999D0274F57EA87D6EA569BA8B9DA40B3142FD9DD07FD15F073657A190936D3E0436041CF7E9BAQ8m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B7062EAE0DAC39AB80E6492B8FE999D0F7CF477FE2A6CF43CB48E95F443211EB8CDD877DB440C6418E7C59FQ6m5M" TargetMode="External"/><Relationship Id="rId11" Type="http://schemas.openxmlformats.org/officeDocument/2006/relationships/hyperlink" Target="consultantplus://offline/ref=AD9B7062EAE0DAC39AB80E6492B8FE999F0B7DFC71F82A6CF43CB48E95F443210CB895D476D859056A0DB194DA39301B351C02F3F7B98D34Q8mAM" TargetMode="External"/><Relationship Id="rId24" Type="http://schemas.openxmlformats.org/officeDocument/2006/relationships/hyperlink" Target="consultantplus://offline/ref=AD9B7062EAE0DAC39AB80E6492B8FE999F097EF075FE2A6CF43CB48E95F443210CB895D476D85805650DB194DA39301B351C02F3F7B98D34Q8mAM" TargetMode="External"/><Relationship Id="rId32" Type="http://schemas.openxmlformats.org/officeDocument/2006/relationships/hyperlink" Target="consultantplus://offline/ref=AD9B7062EAE0DAC39AB80F6081B8FE999D0274F57EA87D6EA569BA8B9DA40B3142FD98D277D05A073657A190936D3E0436041CF7E9BAQ8m4M" TargetMode="External"/><Relationship Id="rId37" Type="http://schemas.openxmlformats.org/officeDocument/2006/relationships/hyperlink" Target="consultantplus://offline/ref=AD9B7062EAE0DAC39AB80F6081B8FE999D0274F57EA87D6EA569BA8B9DA40B3142FD9DD376D85E073657A190936D3E0436041CF7E9BAQ8m4M" TargetMode="External"/><Relationship Id="rId40" Type="http://schemas.openxmlformats.org/officeDocument/2006/relationships/hyperlink" Target="consultantplus://offline/ref=AD9B7062EAE0DAC39AB80F6081B8FE999D0274F57EA87D6EA569BA8B9DA40B3142FD9DD376D859073657A190936D3E0436041CF7E9BAQ8m4M" TargetMode="External"/><Relationship Id="rId45" Type="http://schemas.openxmlformats.org/officeDocument/2006/relationships/hyperlink" Target="consultantplus://offline/ref=AD9B7062EAE0DAC39AB80F6081B8FE999D0274F57EA87D6EA569BA8B9DA40B3142FD9AD177DD5C073657A190936D3E0436041CF7E9BAQ8m4M" TargetMode="External"/><Relationship Id="rId5" Type="http://schemas.openxmlformats.org/officeDocument/2006/relationships/hyperlink" Target="consultantplus://offline/ref=AD9B7062EAE0DAC39AB80E6492B8FE999F0978F272FA2A6CF43CB48E95F443210CB895D47EDF51583342B0C89F6F231A301C00F5E8QBm2M" TargetMode="External"/><Relationship Id="rId15" Type="http://schemas.openxmlformats.org/officeDocument/2006/relationships/hyperlink" Target="consultantplus://offline/ref=AD9B7062EAE0DAC39AB80E6492B8FE999D0F7CF374FF2A6CF43CB48E95F443210CB895D476D85A0A6A0DB194DA39301B351C02F3F7B98D34Q8mAM" TargetMode="External"/><Relationship Id="rId23" Type="http://schemas.openxmlformats.org/officeDocument/2006/relationships/hyperlink" Target="consultantplus://offline/ref=AD9B7062EAE0DAC39AB80E6492B8FE999F0A74F67DFC2A6CF43CB48E95F443210CB895D476D85A0D620DB194DA39301B351C02F3F7B98D34Q8mAM" TargetMode="External"/><Relationship Id="rId28" Type="http://schemas.openxmlformats.org/officeDocument/2006/relationships/hyperlink" Target="consultantplus://offline/ref=AD9B7062EAE0DAC39AB80E6492B8FE999F0978F272FA2A6CF43CB48E95F443210CB895D673D951583342B0C89F6F231A301C00F5E8QBm2M" TargetMode="External"/><Relationship Id="rId36" Type="http://schemas.openxmlformats.org/officeDocument/2006/relationships/hyperlink" Target="consultantplus://offline/ref=AD9B7062EAE0DAC39AB80F6081B8FE999D0274F57EA87D6EA569BA8B9DA40B3142FD9DD07FD159073657A190936D3E0436041CF7E9BAQ8m4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D9B7062EAE0DAC39AB80E6492B8FE999F0B7DFC71F82A6CF43CB48E95F443210CB895D77EDC51583342B0C89F6F231A301C00F5E8QBm2M" TargetMode="External"/><Relationship Id="rId19" Type="http://schemas.openxmlformats.org/officeDocument/2006/relationships/hyperlink" Target="consultantplus://offline/ref=AD9B7062EAE0DAC39AB80E6492B8FE999F0978F272FA2A6CF43CB48E95F443210CB895D476D95A0D640DB194DA39301B351C02F3F7B98D34Q8mAM" TargetMode="External"/><Relationship Id="rId31" Type="http://schemas.openxmlformats.org/officeDocument/2006/relationships/hyperlink" Target="consultantplus://offline/ref=AD9B7062EAE0DAC39AB80F6081B8FE999D0274F57EA87D6EA569BA8B9DA40B3142FD98D277DB59073657A190936D3E0436041CF7E9BAQ8m4M" TargetMode="External"/><Relationship Id="rId44" Type="http://schemas.openxmlformats.org/officeDocument/2006/relationships/hyperlink" Target="consultantplus://offline/ref=AD9B7062EAE0DAC39AB80F6081B8FE999D0274F57EA87D6EA569BA8B9DA40B3142FD9DD377DB5F073657A190936D3E0436041CF7E9BAQ8m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9B7062EAE0DAC39AB80E6492B8FE999F0B7DFC71F82A6CF43CB48E95F443210CB895D476D85A0F6B0DB194DA39301B351C02F3F7B98D34Q8mAM" TargetMode="External"/><Relationship Id="rId14" Type="http://schemas.openxmlformats.org/officeDocument/2006/relationships/hyperlink" Target="consultantplus://offline/ref=AD9B7062EAE0DAC39AB80E6492B8FE999F097CF177F82A6CF43CB48E95F443210CB895D775DA5B073657A190936D3E0436041CF7E9BAQ8m4M" TargetMode="External"/><Relationship Id="rId22" Type="http://schemas.openxmlformats.org/officeDocument/2006/relationships/hyperlink" Target="consultantplus://offline/ref=AD9B7062EAE0DAC39AB80E6492B8FE999E0B7CF372FC2A6CF43CB48E95F443210CB895D476D85A09630DB194DA39301B351C02F3F7B98D34Q8mAM" TargetMode="External"/><Relationship Id="rId27" Type="http://schemas.openxmlformats.org/officeDocument/2006/relationships/hyperlink" Target="consultantplus://offline/ref=AD9B7062EAE0DAC39AB80E6492B8FE999D0F7CF374FF2A6CF43CB48E95F443210CB895D476D85B0E610DB194DA39301B351C02F3F7B98D34Q8mAM" TargetMode="External"/><Relationship Id="rId30" Type="http://schemas.openxmlformats.org/officeDocument/2006/relationships/hyperlink" Target="consultantplus://offline/ref=AD9B7062EAE0DAC39AB80E6492B8FE999D0F7CF374FF2A6CF43CB48E95F443210CB895D476D85B0E610DB194DA39301B351C02F3F7B98D34Q8mAM" TargetMode="External"/><Relationship Id="rId35" Type="http://schemas.openxmlformats.org/officeDocument/2006/relationships/hyperlink" Target="consultantplus://offline/ref=AD9B7062EAE0DAC39AB80F6081B8FE999D0274F57EA87D6EA569BA8B9DA40B3142FD9CDC70DC5C073657A190936D3E0436041CF7E9BAQ8m4M" TargetMode="External"/><Relationship Id="rId43" Type="http://schemas.openxmlformats.org/officeDocument/2006/relationships/hyperlink" Target="consultantplus://offline/ref=AD9B7062EAE0DAC39AB80F6081B8FE999D0274F57EA87D6EA569BA8B9DA40B3142FD9DD377DB5C073657A190936D3E0436041CF7E9BAQ8m4M" TargetMode="External"/><Relationship Id="rId48" Type="http://schemas.openxmlformats.org/officeDocument/2006/relationships/hyperlink" Target="consultantplus://offline/ref=AD9B7062EAE0DAC39AB80F6081B8FE999D0274F57EA87D6EA569BA8B9DA40B3142FD99D370D95A073657A190936D3E0436041CF7E9BAQ8m4M" TargetMode="External"/><Relationship Id="rId8" Type="http://schemas.openxmlformats.org/officeDocument/2006/relationships/hyperlink" Target="consultantplus://offline/ref=AD9B7062EAE0DAC39AB80E6492B8FE999F0978F272FA2A6CF43CB48E95F443210CB895D47EDD51583342B0C89F6F231A301C00F5E8QB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27</Pages>
  <Words>12758</Words>
  <Characters>72722</Characters>
  <Application>Microsoft Office Word</Application>
  <DocSecurity>0</DocSecurity>
  <Lines>606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Зарегистрировано в Минюсте России 24 апреля 2019 г. N 54495</vt:lpstr>
      <vt:lpstr>Приложение</vt:lpstr>
      <vt:lpstr>    Приложение N 1</vt:lpstr>
      <vt:lpstr>        I. Перечень приемов (осмотров, консультаций) медицинскими</vt:lpstr>
      <vt:lpstr>        II. Перечень приемов (осмотров, консультаций) медицинскими</vt:lpstr>
      <vt:lpstr>        III. Перечень приемов (осмотров, консультаций) медицинскими</vt:lpstr>
      <vt:lpstr>        IV. Перечень приемов (осмотров, консультаций) медицинскими</vt:lpstr>
      <vt:lpstr>    Приложение N 2</vt:lpstr>
      <vt:lpstr>    Приложение N 3</vt:lpstr>
    </vt:vector>
  </TitlesOfParts>
  <Company/>
  <LinksUpToDate>false</LinksUpToDate>
  <CharactersWithSpaces>85310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</dc:creator>
  <cp:lastModifiedBy>kcson025</cp:lastModifiedBy>
  <cp:revision>2</cp:revision>
  <cp:lastPrinted>2019-06-14T05:58:00Z</cp:lastPrinted>
  <dcterms:created xsi:type="dcterms:W3CDTF">2019-06-13T12:38:00Z</dcterms:created>
  <dcterms:modified xsi:type="dcterms:W3CDTF">2019-06-14T07:03:00Z</dcterms:modified>
</cp:coreProperties>
</file>